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E" w:rsidRDefault="00F63087" w:rsidP="00DF67A6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AD8408" wp14:editId="48AEEF49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EAF30" wp14:editId="0633C551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5A1" w:rsidRPr="00223821" w:rsidRDefault="000745A1" w:rsidP="000745A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16A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2513B9">
        <w:rPr>
          <w:rFonts w:ascii="TH SarabunIT๙" w:hAnsi="TH SarabunIT๙" w:cs="TH SarabunIT๙"/>
          <w:b/>
          <w:bCs/>
          <w:sz w:val="32"/>
          <w:szCs w:val="32"/>
          <w:cs/>
        </w:rPr>
        <w:t>7 ปัจจัยที่มีผลกระทบหลักต่อกิจการ</w:t>
      </w:r>
    </w:p>
    <w:p w:rsidR="000745A1" w:rsidRPr="0017628E" w:rsidRDefault="000745A1" w:rsidP="000745A1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835"/>
        </w:tabs>
        <w:ind w:left="0" w:firstLine="1134"/>
        <w:jc w:val="thaiDistribute"/>
        <w:rPr>
          <w:rFonts w:ascii="TH SarabunIT๙" w:hAnsi="TH SarabunIT๙" w:cs="TH SarabunIT๙"/>
          <w:sz w:val="24"/>
          <w:szCs w:val="32"/>
        </w:rPr>
      </w:pPr>
      <w:r w:rsidRPr="002513B9">
        <w:rPr>
          <w:rFonts w:ascii="TH SarabunIT๙" w:hAnsi="TH SarabunIT๙" w:cs="TH SarabunIT๙"/>
          <w:sz w:val="32"/>
          <w:szCs w:val="32"/>
          <w:cs/>
        </w:rPr>
        <w:t>พระราชบัญญัติทรัพยากรน้ำ พ</w:t>
      </w:r>
      <w:r w:rsidRPr="002513B9">
        <w:rPr>
          <w:rFonts w:ascii="TH SarabunIT๙" w:hAnsi="TH SarabunIT๙" w:cs="TH SarabunIT๙"/>
          <w:sz w:val="32"/>
          <w:szCs w:val="32"/>
        </w:rPr>
        <w:t>.</w:t>
      </w:r>
      <w:r w:rsidRPr="002513B9">
        <w:rPr>
          <w:rFonts w:ascii="TH SarabunIT๙" w:hAnsi="TH SarabunIT๙" w:cs="TH SarabunIT๙"/>
          <w:sz w:val="32"/>
          <w:szCs w:val="32"/>
          <w:cs/>
        </w:rPr>
        <w:t>ศ</w:t>
      </w:r>
      <w:r w:rsidRPr="002513B9">
        <w:rPr>
          <w:rFonts w:ascii="TH SarabunIT๙" w:hAnsi="TH SarabunIT๙" w:cs="TH SarabunIT๙"/>
          <w:sz w:val="32"/>
          <w:szCs w:val="32"/>
        </w:rPr>
        <w:t xml:space="preserve">. </w:t>
      </w:r>
      <w:r w:rsidRPr="002513B9">
        <w:rPr>
          <w:rFonts w:ascii="TH SarabunIT๙" w:hAnsi="TH SarabunIT๙" w:cs="TH SarabunIT๙"/>
          <w:sz w:val="32"/>
          <w:szCs w:val="32"/>
          <w:cs/>
        </w:rPr>
        <w:t xml:space="preserve">2561 กำหนดมาตรา 41 ให้การใช้น้ำของการประปาเป็นประเภทที่สอง 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513B9">
        <w:rPr>
          <w:rFonts w:ascii="TH SarabunIT๙" w:hAnsi="TH SarabunIT๙" w:cs="TH SarabunIT๙"/>
          <w:sz w:val="32"/>
          <w:szCs w:val="32"/>
          <w:cs/>
        </w:rPr>
        <w:t>กำหนดมาตรา 43 การใช้น้ำประเภทที่สอง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3B9">
        <w:rPr>
          <w:rFonts w:ascii="TH SarabunIT๙" w:hAnsi="TH SarabunIT๙" w:cs="TH SarabunIT๙"/>
          <w:sz w:val="32"/>
          <w:szCs w:val="32"/>
          <w:cs/>
        </w:rPr>
        <w:t>ต้องได้รับใบอนุญาตจากอธิบดีกรมชลประทาน อธิบดีกรมทรัพยากรน้ำ หรืออธิบดีกรมทรัพยากรน้ำบาดาล แล้วแต่กรณี โดยความเห็นชอบของคณะกรรมการลุ่มน้ำที่ทรัพยากรน้ำสาธารณะนั้นตั้งอยู่ นอกจากนี้ มีการกำหนดมาตรา 50 รัฐมนตรีว่าการกระทรวงทรัพยากรธรรมชาติและสิ่งแวดล้อม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3B9">
        <w:rPr>
          <w:rFonts w:ascii="TH SarabunIT๙" w:hAnsi="TH SarabunIT๙" w:cs="TH SarabunIT๙"/>
          <w:sz w:val="32"/>
          <w:szCs w:val="32"/>
          <w:cs/>
        </w:rPr>
        <w:t>มีอำนาจออกกฏกระทรวงกำหนดอัตราค่าใช้น้ำประเภทที่สองและประเภทที่สาม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3B9">
        <w:rPr>
          <w:rFonts w:ascii="TH SarabunIT๙" w:hAnsi="TH SarabunIT๙" w:cs="TH SarabunIT๙"/>
          <w:sz w:val="32"/>
          <w:szCs w:val="32"/>
          <w:cs/>
        </w:rPr>
        <w:t>ที่ไม่ใช่น้ำจาก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Pr="002513B9">
        <w:rPr>
          <w:rFonts w:ascii="TH SarabunIT๙" w:hAnsi="TH SarabunIT๙" w:cs="TH SarabunIT๙"/>
          <w:sz w:val="32"/>
          <w:szCs w:val="32"/>
          <w:cs/>
        </w:rPr>
        <w:t>ชลประทาน ซึ่งทำให้เพิ่มขั้นตอนในการขอใช้แหล่งน้ำ 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>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513B9">
        <w:rPr>
          <w:rFonts w:ascii="TH SarabunIT๙" w:hAnsi="TH SarabunIT๙" w:cs="TH SarabunIT๙"/>
          <w:sz w:val="32"/>
          <w:szCs w:val="32"/>
          <w:cs/>
        </w:rPr>
        <w:t>ต้นทุนค่าใช้จ่ายซื้อน้ำดิบในการผลิตน้ำประปา</w:t>
      </w:r>
      <w:r>
        <w:rPr>
          <w:rFonts w:ascii="TH SarabunIT๙" w:hAnsi="TH SarabunIT๙" w:cs="TH SarabunIT๙" w:hint="cs"/>
          <w:sz w:val="32"/>
          <w:szCs w:val="32"/>
          <w:cs/>
        </w:rPr>
        <w:t>ปรับตัวสูงขึ้น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45A1" w:rsidRDefault="000745A1" w:rsidP="000745A1">
      <w:pPr>
        <w:tabs>
          <w:tab w:val="left" w:pos="0"/>
          <w:tab w:val="left" w:pos="1418"/>
          <w:tab w:val="left" w:pos="2835"/>
        </w:tabs>
        <w:jc w:val="thaiDistribute"/>
        <w:rPr>
          <w:rFonts w:ascii="TH SarabunPSK" w:hAnsi="TH SarabunPSK" w:cs="TH SarabunPSK"/>
          <w:spacing w:val="-6"/>
          <w:u w:val="single"/>
        </w:rPr>
      </w:pPr>
      <w:r w:rsidRPr="00B775CD">
        <w:rPr>
          <w:rFonts w:ascii="TH SarabunPSK" w:hAnsi="TH SarabunPSK" w:cs="TH SarabunPSK"/>
          <w:spacing w:val="-6"/>
          <w:u w:val="single"/>
          <w:cs/>
        </w:rPr>
        <w:t xml:space="preserve">ที่มา </w:t>
      </w:r>
      <w:r w:rsidRPr="00B775CD">
        <w:rPr>
          <w:rFonts w:ascii="TH SarabunPSK" w:hAnsi="TH SarabunPSK" w:cs="TH SarabunPSK"/>
          <w:spacing w:val="-6"/>
          <w:u w:val="single"/>
        </w:rPr>
        <w:t xml:space="preserve">: </w:t>
      </w:r>
      <w:r w:rsidRPr="00B775CD">
        <w:rPr>
          <w:rFonts w:ascii="TH SarabunPSK" w:hAnsi="TH SarabunPSK" w:cs="TH SarabunPSK"/>
          <w:spacing w:val="-6"/>
          <w:u w:val="single"/>
          <w:cs/>
        </w:rPr>
        <w:t>พระราชบัญญัติ ทรัพยากรน้ำ พ.ศ. ๒๕๖๑</w:t>
      </w:r>
      <w:r w:rsidRPr="00B775CD">
        <w:rPr>
          <w:rFonts w:ascii="TH SarabunPSK" w:hAnsi="TH SarabunPSK" w:cs="TH SarabunPSK" w:hint="cs"/>
          <w:spacing w:val="-6"/>
          <w:u w:val="single"/>
          <w:cs/>
        </w:rPr>
        <w:t>.</w:t>
      </w:r>
      <w:r w:rsidRPr="00B775CD">
        <w:rPr>
          <w:rFonts w:ascii="TH SarabunPSK" w:hAnsi="TH SarabunPSK" w:cs="TH SarabunPSK"/>
          <w:spacing w:val="-6"/>
          <w:u w:val="single"/>
        </w:rPr>
        <w:t>https://www.ratchakitcha.soc.go.th/DATA/PDF/2561/A/112/T_0044.PDF</w:t>
      </w:r>
    </w:p>
    <w:p w:rsidR="000745A1" w:rsidRPr="00CB038A" w:rsidRDefault="000745A1" w:rsidP="000745A1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835"/>
        </w:tabs>
        <w:ind w:left="0" w:firstLine="1134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EF72E9">
        <w:rPr>
          <w:rFonts w:ascii="TH SarabunIT๙" w:hAnsi="TH SarabunIT๙" w:cs="TH SarabunIT๙"/>
          <w:sz w:val="32"/>
          <w:szCs w:val="32"/>
          <w:cs/>
        </w:rPr>
        <w:t>การ</w:t>
      </w:r>
      <w:r w:rsidRPr="00CB038A">
        <w:rPr>
          <w:rFonts w:ascii="TH SarabunIT๙" w:hAnsi="TH SarabunIT๙" w:cs="TH SarabunIT๙"/>
          <w:sz w:val="24"/>
          <w:szCs w:val="32"/>
          <w:cs/>
        </w:rPr>
        <w:t>บังคับใช้กฎกระทรวงกำหนดค่าใช้เขตทางหลวงพิเศษ ทางหลวงแผ่นดิน ทางหลวงชนบท และทางหลวงสัมปทาน พ.ศ. 2564 และกฎกระทรวงกำหนดค่าใช้เขตทางหลวงท้องถิ่น พ.ศ. 2567 ส่งผลให้การวางท่อส่ง</w:t>
      </w:r>
      <w:r w:rsidRPr="00CB038A">
        <w:rPr>
          <w:rFonts w:ascii="TH SarabunIT๙" w:hAnsi="TH SarabunIT๙" w:cs="TH SarabunIT๙"/>
          <w:sz w:val="24"/>
          <w:szCs w:val="32"/>
        </w:rPr>
        <w:t>–</w:t>
      </w:r>
      <w:r w:rsidRPr="00CB038A">
        <w:rPr>
          <w:rFonts w:ascii="TH SarabunIT๙" w:hAnsi="TH SarabunIT๙" w:cs="TH SarabunIT๙"/>
          <w:sz w:val="24"/>
          <w:szCs w:val="32"/>
          <w:cs/>
        </w:rPr>
        <w:t>จ่ายน้ำของการประปาส่วนภูมิภาคเข้าข่ายการใช้พื้นที่เพื่อกิจกรรมให้บริการสาธารณะ</w:t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  <w:r w:rsidRPr="00CB038A">
        <w:rPr>
          <w:rFonts w:ascii="TH SarabunIT๙" w:hAnsi="TH SarabunIT๙" w:cs="TH SarabunIT๙"/>
          <w:sz w:val="24"/>
          <w:szCs w:val="32"/>
          <w:cs/>
        </w:rPr>
        <w:t>ขั้นพื้นฐานที่มีการเรียกเก็บค่าบริการ โดยมิได้เป็นกิจกรรมที่</w:t>
      </w:r>
      <w:bookmarkStart w:id="0" w:name="_GoBack"/>
      <w:r w:rsidRPr="00CB038A">
        <w:rPr>
          <w:rFonts w:ascii="TH SarabunIT๙" w:hAnsi="TH SarabunIT๙" w:cs="TH SarabunIT๙"/>
          <w:sz w:val="24"/>
          <w:szCs w:val="32"/>
          <w:cs/>
        </w:rPr>
        <w:t>ก่อประโยชน์แก่งานทางตามข้อ 4 (2) (ก) ของกฎกระทรวงทั้งสองฉบับ จึงต้องชำระค่าใช้เขตทางเป็นรายปีในอัตรากึ่งหนึ่งของอัตราที่กำหนดในบัญชีท้ายกฎกระทรวง ตามข้อ 4 (2) (ข) ตลอดอายุการใช้งานท่อ ภาระค่าใช้จ่ายดังกล่าวทำให้ต้นทุนการลงทุนและต้นทุนดำเนินงานของโครงการวางท่อ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ฯ </w:t>
      </w:r>
      <w:r w:rsidRPr="00CB038A">
        <w:rPr>
          <w:rFonts w:ascii="TH SarabunIT๙" w:hAnsi="TH SarabunIT๙" w:cs="TH SarabunIT๙"/>
          <w:sz w:val="24"/>
          <w:szCs w:val="32"/>
          <w:cs/>
        </w:rPr>
        <w:t>เพิ่มขึ้นอย่างมีนัยสำคัญ กระทบต่อความคุ้มค่าทางการเงินของโครงการ และอาจจำกัดความสามารถในการขยายโครงข่ายให้บริการ</w:t>
      </w:r>
      <w:bookmarkEnd w:id="0"/>
      <w:r w:rsidRPr="00CB038A">
        <w:rPr>
          <w:rFonts w:ascii="TH SarabunIT๙" w:hAnsi="TH SarabunIT๙" w:cs="TH SarabunIT๙"/>
          <w:sz w:val="24"/>
          <w:szCs w:val="32"/>
          <w:cs/>
        </w:rPr>
        <w:t>ในพื้นที่ที่มีความหนาแน่นผู้ใช้น้ำต่ำ โดยเฉพาะ</w:t>
      </w:r>
      <w:r>
        <w:rPr>
          <w:rFonts w:ascii="TH SarabunIT๙" w:hAnsi="TH SarabunIT๙" w:cs="TH SarabunIT๙" w:hint="cs"/>
          <w:sz w:val="24"/>
          <w:szCs w:val="32"/>
          <w:cs/>
        </w:rPr>
        <w:t>ใน</w:t>
      </w:r>
      <w:r w:rsidRPr="00CB038A">
        <w:rPr>
          <w:rFonts w:ascii="TH SarabunIT๙" w:hAnsi="TH SarabunIT๙" w:cs="TH SarabunIT๙"/>
          <w:sz w:val="24"/>
          <w:szCs w:val="32"/>
          <w:cs/>
        </w:rPr>
        <w:t>พื้นที่ห่างไกลและแนวเขตทางหลวงทั่วประเทศ</w:t>
      </w:r>
    </w:p>
    <w:p w:rsidR="000745A1" w:rsidRPr="000745A1" w:rsidRDefault="000745A1" w:rsidP="00093C3A">
      <w:pPr>
        <w:tabs>
          <w:tab w:val="left" w:pos="0"/>
          <w:tab w:val="left" w:pos="1418"/>
          <w:tab w:val="left" w:pos="2835"/>
        </w:tabs>
        <w:spacing w:after="0"/>
        <w:jc w:val="thaiDistribute"/>
        <w:rPr>
          <w:rFonts w:ascii="TH SarabunPSK" w:hAnsi="TH SarabunPSK" w:cs="TH SarabunPSK"/>
          <w:spacing w:val="-6"/>
          <w:u w:val="single"/>
        </w:rPr>
      </w:pPr>
      <w:r>
        <w:rPr>
          <w:rFonts w:ascii="TH SarabunPSK" w:hAnsi="TH SarabunPSK" w:cs="TH SarabunPSK" w:hint="cs"/>
          <w:spacing w:val="-6"/>
          <w:u w:val="single"/>
          <w:cs/>
        </w:rPr>
        <w:t xml:space="preserve">ที่มา </w:t>
      </w:r>
      <w:r>
        <w:rPr>
          <w:rFonts w:ascii="TH SarabunPSK" w:hAnsi="TH SarabunPSK" w:cs="TH SarabunPSK"/>
          <w:spacing w:val="-6"/>
          <w:u w:val="single"/>
        </w:rPr>
        <w:t xml:space="preserve">: </w:t>
      </w:r>
      <w:r w:rsidRPr="000745A1">
        <w:rPr>
          <w:rFonts w:ascii="TH SarabunPSK" w:hAnsi="TH SarabunPSK" w:cs="TH SarabunPSK"/>
          <w:spacing w:val="-6"/>
          <w:u w:val="single"/>
          <w:cs/>
        </w:rPr>
        <w:t>กฎกระทรวง กำหนดค่าใช้เขตทางหลวงพิเศษ ทางหลวงแผ่นดิน ทางหลวงชนบท และทางหลวงสัมปทาน พ.ศ. ๒๕๖๔</w:t>
      </w:r>
      <w:r w:rsidR="00417A9D" w:rsidRPr="00417A9D">
        <w:rPr>
          <w:rFonts w:ascii="TH SarabunPSK" w:hAnsi="TH SarabunPSK" w:cs="TH SarabunPSK"/>
          <w:spacing w:val="-6"/>
          <w:u w:val="single"/>
        </w:rPr>
        <w:t xml:space="preserve"> -https://ratchakitcha.soc.go.th/documents/17183681.pdf</w:t>
      </w:r>
      <w:r w:rsidR="00417A9D">
        <w:rPr>
          <w:rFonts w:ascii="TH SarabunPSK" w:hAnsi="TH SarabunPSK" w:cs="TH SarabunPSK"/>
          <w:spacing w:val="-6"/>
          <w:u w:val="single"/>
          <w:cs/>
        </w:rPr>
        <w:br/>
      </w:r>
      <w:r w:rsidR="00417A9D" w:rsidRPr="00417A9D">
        <w:rPr>
          <w:rFonts w:ascii="TH SarabunPSK" w:hAnsi="TH SarabunPSK" w:cs="TH SarabunPSK"/>
          <w:spacing w:val="-6"/>
          <w:u w:val="single"/>
          <w:cs/>
        </w:rPr>
        <w:t>กฎกระทรวงกำหนดค่าใช้เขตทางหลวงท้องถิ่น</w:t>
      </w:r>
      <w:r w:rsidR="00417A9D">
        <w:rPr>
          <w:rFonts w:ascii="TH SarabunPSK" w:hAnsi="TH SarabunPSK" w:cs="TH SarabunPSK" w:hint="cs"/>
          <w:spacing w:val="-6"/>
          <w:u w:val="single"/>
          <w:cs/>
        </w:rPr>
        <w:t xml:space="preserve"> - </w:t>
      </w:r>
      <w:r w:rsidR="00417A9D" w:rsidRPr="00417A9D">
        <w:rPr>
          <w:rFonts w:ascii="TH SarabunPSK" w:hAnsi="TH SarabunPSK" w:cs="TH SarabunPSK"/>
          <w:spacing w:val="-6"/>
          <w:u w:val="single"/>
        </w:rPr>
        <w:t>https://ratchakitcha.soc.go.th/documents/</w:t>
      </w:r>
      <w:r w:rsidR="00417A9D" w:rsidRPr="00417A9D">
        <w:rPr>
          <w:rFonts w:ascii="TH SarabunPSK" w:hAnsi="TH SarabunPSK" w:cs="TH SarabunPSK"/>
          <w:spacing w:val="-6"/>
          <w:u w:val="single"/>
          <w:cs/>
        </w:rPr>
        <w:t>49762.</w:t>
      </w:r>
      <w:r w:rsidR="00417A9D" w:rsidRPr="00417A9D">
        <w:rPr>
          <w:rFonts w:ascii="TH SarabunPSK" w:hAnsi="TH SarabunPSK" w:cs="TH SarabunPSK"/>
          <w:spacing w:val="-6"/>
          <w:u w:val="single"/>
        </w:rPr>
        <w:t>pdf</w:t>
      </w:r>
    </w:p>
    <w:p w:rsidR="000745A1" w:rsidRPr="009A0B08" w:rsidRDefault="000745A1" w:rsidP="000745A1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835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13B9">
        <w:rPr>
          <w:rFonts w:ascii="TH SarabunIT๙" w:hAnsi="TH SarabunIT๙" w:cs="TH SarabunIT๙"/>
          <w:sz w:val="32"/>
          <w:szCs w:val="32"/>
          <w:cs/>
        </w:rPr>
        <w:t>ผลกระทบจาก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การเปลี่ยนแปลงและผันผวนของสภาพภูมิอากาศ ทำให้เกิด</w:t>
      </w:r>
      <w:r w:rsidRPr="002513B9">
        <w:rPr>
          <w:rFonts w:ascii="TH SarabunIT๙" w:hAnsi="TH SarabunIT๙" w:cs="TH SarabunIT๙"/>
          <w:sz w:val="32"/>
          <w:szCs w:val="32"/>
          <w:cs/>
        </w:rPr>
        <w:t xml:space="preserve">ปัญหา น้ำเค็ม น้ำท่วม 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513B9">
        <w:rPr>
          <w:rFonts w:ascii="TH SarabunIT๙" w:hAnsi="TH SarabunIT๙" w:cs="TH SarabunIT๙"/>
          <w:sz w:val="32"/>
          <w:szCs w:val="32"/>
          <w:cs/>
        </w:rPr>
        <w:t xml:space="preserve">ภัยแล้ง </w:t>
      </w:r>
      <w:r>
        <w:rPr>
          <w:rFonts w:ascii="TH SarabunIT๙" w:hAnsi="TH SarabunIT๙" w:cs="TH SarabunIT๙"/>
          <w:sz w:val="32"/>
          <w:szCs w:val="32"/>
          <w:cs/>
        </w:rPr>
        <w:t>แหล่งน้ำ</w:t>
      </w:r>
      <w:r>
        <w:rPr>
          <w:rFonts w:ascii="TH SarabunIT๙" w:hAnsi="TH SarabunIT๙" w:cs="TH SarabunIT๙" w:hint="cs"/>
          <w:sz w:val="32"/>
          <w:szCs w:val="32"/>
          <w:cs/>
        </w:rPr>
        <w:t>ต้นทุนขาดความมั่นคง ซึ่งปัจจุบันในบางพื้นที่ของ กปภ. ประสบปัญหาการขาดแคลนน้ำดิบและแหล่งน้ำดิบเสื่อมโทรม ทำให้</w:t>
      </w:r>
      <w:r w:rsidRPr="009A0B08">
        <w:rPr>
          <w:rFonts w:ascii="TH SarabunIT๙" w:hAnsi="TH SarabunIT๙" w:cs="TH SarabunIT๙" w:hint="cs"/>
          <w:sz w:val="32"/>
          <w:szCs w:val="32"/>
          <w:cs/>
        </w:rPr>
        <w:t>เกิดข้อจำกัดในการ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บริหารจัดการการ</w:t>
      </w:r>
      <w:r w:rsidRPr="009A0B08">
        <w:rPr>
          <w:rFonts w:ascii="TH SarabunIT๙" w:hAnsi="TH SarabunIT๙" w:cs="TH SarabunIT๙"/>
          <w:sz w:val="32"/>
          <w:szCs w:val="32"/>
          <w:cs/>
        </w:rPr>
        <w:t>ผลิตและจำหน่าย</w:t>
      </w:r>
      <w:r w:rsidRPr="009A0B08">
        <w:rPr>
          <w:rFonts w:ascii="TH SarabunIT๙" w:hAnsi="TH SarabunIT๙" w:cs="TH SarabunIT๙" w:hint="cs"/>
          <w:sz w:val="32"/>
          <w:szCs w:val="32"/>
          <w:cs/>
        </w:rPr>
        <w:t>น้ำประปาให้</w:t>
      </w:r>
      <w:r>
        <w:rPr>
          <w:rFonts w:ascii="TH SarabunIT๙" w:hAnsi="TH SarabunIT๙" w:cs="TH SarabunIT๙" w:hint="cs"/>
          <w:sz w:val="32"/>
          <w:szCs w:val="32"/>
          <w:cs/>
        </w:rPr>
        <w:t>แก่ประชาชนในพื้นที่ได้อย่าง</w:t>
      </w:r>
      <w:r w:rsidRPr="009A0B08">
        <w:rPr>
          <w:rFonts w:ascii="TH SarabunIT๙" w:hAnsi="TH SarabunIT๙" w:cs="TH SarabunIT๙" w:hint="cs"/>
          <w:sz w:val="32"/>
          <w:szCs w:val="32"/>
          <w:cs/>
        </w:rPr>
        <w:t>เพียงพอและตลอดเวลา</w:t>
      </w:r>
    </w:p>
    <w:p w:rsidR="000745A1" w:rsidRDefault="000745A1" w:rsidP="000745A1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835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อัตราน้ำสูญเสียยัง</w:t>
      </w:r>
      <w:r w:rsidR="00093C3A">
        <w:rPr>
          <w:rFonts w:ascii="TH SarabunIT๙" w:hAnsi="TH SarabunIT๙" w:cs="TH SarabunIT๙" w:hint="cs"/>
          <w:sz w:val="32"/>
          <w:szCs w:val="32"/>
          <w:cs/>
        </w:rPr>
        <w:t>คง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อยู่ในระดับสูง จากสาเหตุทั้งน้ำสูญเสียเชิงพาณิชย์ และน้ำสูญเสีย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เชิงกายภาพ เช่น </w:t>
      </w:r>
      <w:r w:rsidRPr="002513B9">
        <w:rPr>
          <w:rFonts w:ascii="TH SarabunIT๙" w:hAnsi="TH SarabunIT๙" w:cs="TH SarabunIT๙"/>
          <w:sz w:val="32"/>
          <w:szCs w:val="32"/>
          <w:cs/>
        </w:rPr>
        <w:t>ท่อจ่ายน้ำมีอายุการใช้งานนาน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เป็นเหตุให้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3B9">
        <w:rPr>
          <w:rFonts w:ascii="TH SarabunIT๙" w:hAnsi="TH SarabunIT๙" w:cs="TH SarabunIT๙"/>
          <w:sz w:val="32"/>
          <w:szCs w:val="32"/>
          <w:cs/>
        </w:rPr>
        <w:t>ท่อ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เสื่อมสภาพ </w:t>
      </w:r>
      <w:r w:rsidRPr="002513B9">
        <w:rPr>
          <w:rFonts w:ascii="TH SarabunIT๙" w:hAnsi="TH SarabunIT๙" w:cs="TH SarabunIT๙"/>
          <w:sz w:val="32"/>
          <w:szCs w:val="32"/>
          <w:cs/>
        </w:rPr>
        <w:t>แตก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513B9">
        <w:rPr>
          <w:rFonts w:ascii="TH SarabunIT๙" w:hAnsi="TH SarabunIT๙" w:cs="TH SarabunIT๙"/>
          <w:sz w:val="32"/>
          <w:szCs w:val="32"/>
          <w:cs/>
        </w:rPr>
        <w:t>รั่ว</w:t>
      </w:r>
      <w:r w:rsidRPr="002513B9">
        <w:rPr>
          <w:rFonts w:ascii="TH SarabunIT๙" w:hAnsi="TH SarabunIT๙" w:cs="TH SarabunIT๙" w:hint="cs"/>
          <w:sz w:val="32"/>
          <w:szCs w:val="32"/>
          <w:cs/>
        </w:rPr>
        <w:t>อยู่บ่อยครั้ง</w:t>
      </w:r>
      <w:r w:rsidRPr="002513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ท่อบางช่วงรับแรงดันสูง ภัยพิบัติจากธรรมชาติ การกระทำจากบุคคลภายนอก ซึ่งส่งผลกระทบโดยตรงต่อผลการดำเนินงานของ กปภ.</w:t>
      </w:r>
    </w:p>
    <w:p w:rsidR="000745A1" w:rsidRPr="00417A9D" w:rsidRDefault="000745A1" w:rsidP="00417A9D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2835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17A9D">
        <w:rPr>
          <w:rFonts w:ascii="TH SarabunIT๙" w:hAnsi="TH SarabunIT๙" w:cs="TH SarabunIT๙" w:hint="cs"/>
          <w:sz w:val="32"/>
          <w:szCs w:val="32"/>
          <w:cs/>
        </w:rPr>
        <w:t xml:space="preserve">ค่าวัสดุการผลิตและไฟฟ้าของ กปภ. (ประกอบด้วย ค่าซื้อน้ำประปา ค่าซื้อน้ำดิบ ค่าไฟฟ้า และค่าสารเคมี) มีแนวโน้มเพิ่มสูงขึ้นอย่างมีนัยยะสำคัญ </w:t>
      </w:r>
      <w:r w:rsidR="00417A9D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417A9D" w:rsidRPr="00417A9D">
        <w:rPr>
          <w:rFonts w:ascii="TH SarabunIT๙" w:hAnsi="TH SarabunIT๙" w:cs="TH SarabunIT๙"/>
          <w:sz w:val="32"/>
          <w:szCs w:val="32"/>
          <w:cs/>
        </w:rPr>
        <w:t xml:space="preserve">ความผันผวนของเศรษฐกิจและการค้าโลก </w:t>
      </w:r>
      <w:r w:rsidR="00417A9D">
        <w:rPr>
          <w:rFonts w:ascii="TH SarabunIT๙" w:hAnsi="TH SarabunIT๙" w:cs="TH SarabunIT๙" w:hint="cs"/>
          <w:sz w:val="32"/>
          <w:szCs w:val="32"/>
          <w:cs/>
        </w:rPr>
        <w:br/>
      </w:r>
      <w:r w:rsidR="00417A9D" w:rsidRPr="00417A9D">
        <w:rPr>
          <w:rFonts w:ascii="TH SarabunIT๙" w:hAnsi="TH SarabunIT๙" w:cs="TH SarabunIT๙"/>
          <w:sz w:val="32"/>
          <w:szCs w:val="32"/>
          <w:cs/>
        </w:rPr>
        <w:t>ความไม่แน่นอนด้านนโยบายการเงินของประเทศเศรษฐกิจหลัก ความขัดแย้งทางภูมิรัฐศาสตร์ ระดับหนี้สินภาคครัวเรือนและภาคธุรกิจที่ยังอยู่ในระดับสูง รวมถึงความไม่แน่นอนทางการเมือง</w:t>
      </w:r>
    </w:p>
    <w:p w:rsidR="00417A9D" w:rsidRPr="00417A9D" w:rsidRDefault="00417A9D" w:rsidP="00417A9D">
      <w:pPr>
        <w:tabs>
          <w:tab w:val="left" w:pos="0"/>
          <w:tab w:val="left" w:pos="1418"/>
          <w:tab w:val="left" w:pos="2835"/>
        </w:tabs>
        <w:jc w:val="thaiDistribute"/>
        <w:rPr>
          <w:rFonts w:ascii="TH SarabunPSK" w:hAnsi="TH SarabunPSK" w:cs="TH SarabunPSK"/>
          <w:spacing w:val="-6"/>
          <w:u w:val="single"/>
          <w:cs/>
        </w:rPr>
      </w:pPr>
      <w:r w:rsidRPr="00417A9D">
        <w:rPr>
          <w:rFonts w:ascii="TH SarabunPSK" w:hAnsi="TH SarabunPSK" w:cs="TH SarabunPSK"/>
          <w:spacing w:val="-6"/>
          <w:u w:val="single"/>
          <w:cs/>
        </w:rPr>
        <w:t xml:space="preserve">ที่มา </w:t>
      </w:r>
      <w:r w:rsidRPr="00417A9D">
        <w:rPr>
          <w:rFonts w:ascii="TH SarabunPSK" w:hAnsi="TH SarabunPSK" w:cs="TH SarabunPSK"/>
          <w:spacing w:val="-6"/>
          <w:u w:val="single"/>
        </w:rPr>
        <w:t xml:space="preserve">: </w:t>
      </w:r>
      <w:r w:rsidRPr="00417A9D">
        <w:rPr>
          <w:rFonts w:ascii="TH SarabunPSK" w:hAnsi="TH SarabunPSK" w:cs="TH SarabunPSK"/>
          <w:spacing w:val="-6"/>
          <w:u w:val="single"/>
          <w:cs/>
        </w:rPr>
        <w:t>สำนักงานสภาพัฒนาการเศรษฐกิจและสังคมแห่งชาติ</w:t>
      </w:r>
      <w:r w:rsidRPr="00417A9D">
        <w:rPr>
          <w:rFonts w:ascii="TH SarabunPSK" w:hAnsi="TH SarabunPSK" w:cs="TH SarabunPSK" w:hint="cs"/>
          <w:spacing w:val="-6"/>
          <w:u w:val="single"/>
          <w:cs/>
        </w:rPr>
        <w:t>.</w:t>
      </w:r>
      <w:r w:rsidRPr="00417A9D">
        <w:rPr>
          <w:rFonts w:ascii="TH SarabunPSK" w:hAnsi="TH SarabunPSK" w:cs="TH SarabunPSK"/>
          <w:spacing w:val="-6"/>
          <w:u w:val="single"/>
          <w:cs/>
        </w:rPr>
        <w:t xml:space="preserve">ภาวะเศรษฐกิจไทยไตรมาสสามปี 2568 และแนวโน้มปี 2568 </w:t>
      </w:r>
      <w:r w:rsidRPr="00417A9D">
        <w:rPr>
          <w:rFonts w:ascii="TH SarabunPSK" w:hAnsi="TH SarabunPSK" w:cs="TH SarabunPSK"/>
          <w:spacing w:val="-6"/>
          <w:u w:val="single"/>
        </w:rPr>
        <w:t xml:space="preserve">– </w:t>
      </w:r>
      <w:r w:rsidRPr="00417A9D">
        <w:rPr>
          <w:rFonts w:ascii="TH SarabunPSK" w:hAnsi="TH SarabunPSK" w:cs="TH SarabunPSK"/>
          <w:spacing w:val="-6"/>
          <w:u w:val="single"/>
          <w:cs/>
        </w:rPr>
        <w:t>2569 (ฉบับภาษาไทย)</w:t>
      </w:r>
      <w:r w:rsidRPr="00417A9D">
        <w:rPr>
          <w:rFonts w:ascii="TH SarabunPSK" w:hAnsi="TH SarabunPSK" w:cs="TH SarabunPSK" w:hint="cs"/>
          <w:spacing w:val="-6"/>
          <w:u w:val="single"/>
          <w:cs/>
        </w:rPr>
        <w:t>.</w:t>
      </w:r>
      <w:r w:rsidRPr="00417A9D">
        <w:rPr>
          <w:rFonts w:ascii="TH SarabunPSK" w:hAnsi="TH SarabunPSK" w:cs="TH SarabunPSK"/>
          <w:spacing w:val="-6"/>
          <w:u w:val="single"/>
        </w:rPr>
        <w:t xml:space="preserve"> https://www.nesdc.go.th/?p=85867&amp;ddl=86238</w:t>
      </w:r>
    </w:p>
    <w:p w:rsidR="00DF67A6" w:rsidRPr="00417A9D" w:rsidRDefault="00DF67A6" w:rsidP="00417A9D">
      <w:pPr>
        <w:tabs>
          <w:tab w:val="left" w:pos="0"/>
          <w:tab w:val="left" w:pos="1418"/>
          <w:tab w:val="left" w:pos="2835"/>
        </w:tabs>
        <w:jc w:val="thaiDistribute"/>
        <w:rPr>
          <w:rFonts w:ascii="TH SarabunPSK" w:hAnsi="TH SarabunPSK" w:cs="TH SarabunPSK"/>
          <w:spacing w:val="-6"/>
          <w:u w:val="single"/>
          <w:cs/>
        </w:rPr>
      </w:pPr>
    </w:p>
    <w:sectPr w:rsidR="00DF67A6" w:rsidRPr="0041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CC6"/>
    <w:multiLevelType w:val="hybridMultilevel"/>
    <w:tmpl w:val="B092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62A"/>
    <w:multiLevelType w:val="hybridMultilevel"/>
    <w:tmpl w:val="3E5CAE94"/>
    <w:lvl w:ilvl="0" w:tplc="11265420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B5C5EC7"/>
    <w:multiLevelType w:val="hybridMultilevel"/>
    <w:tmpl w:val="1ACC61CA"/>
    <w:lvl w:ilvl="0" w:tplc="1EF28BD6">
      <w:start w:val="1"/>
      <w:numFmt w:val="bullet"/>
      <w:lvlText w:val="­"/>
      <w:lvlJc w:val="left"/>
      <w:pPr>
        <w:ind w:left="1996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1250CAB"/>
    <w:multiLevelType w:val="hybridMultilevel"/>
    <w:tmpl w:val="F5FEA088"/>
    <w:lvl w:ilvl="0" w:tplc="0E8A01A8">
      <w:start w:val="1"/>
      <w:numFmt w:val="decimal"/>
      <w:lvlText w:val="%1."/>
      <w:lvlJc w:val="left"/>
      <w:pPr>
        <w:ind w:left="1495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83A4F26"/>
    <w:multiLevelType w:val="hybridMultilevel"/>
    <w:tmpl w:val="9260FB18"/>
    <w:lvl w:ilvl="0" w:tplc="70563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A7CB8"/>
    <w:multiLevelType w:val="hybridMultilevel"/>
    <w:tmpl w:val="C90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8E0E72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1D2B49"/>
    <w:multiLevelType w:val="hybridMultilevel"/>
    <w:tmpl w:val="E516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1E51"/>
    <w:multiLevelType w:val="hybridMultilevel"/>
    <w:tmpl w:val="F57428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67E04B34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AD29F0"/>
    <w:multiLevelType w:val="hybridMultilevel"/>
    <w:tmpl w:val="3AA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35F12"/>
    <w:multiLevelType w:val="hybridMultilevel"/>
    <w:tmpl w:val="76BEB612"/>
    <w:lvl w:ilvl="0" w:tplc="81226816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0745A1"/>
    <w:rsid w:val="00093C3A"/>
    <w:rsid w:val="001B0CC4"/>
    <w:rsid w:val="002D352D"/>
    <w:rsid w:val="00417A9D"/>
    <w:rsid w:val="004A40BE"/>
    <w:rsid w:val="00553D60"/>
    <w:rsid w:val="00712A52"/>
    <w:rsid w:val="0076299E"/>
    <w:rsid w:val="00BF3880"/>
    <w:rsid w:val="00C268A1"/>
    <w:rsid w:val="00D40BAC"/>
    <w:rsid w:val="00DF67A6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74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74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นายปุรเชษฐ์  สุ้นโหย</cp:lastModifiedBy>
  <cp:revision>4</cp:revision>
  <dcterms:created xsi:type="dcterms:W3CDTF">2026-02-17T04:18:00Z</dcterms:created>
  <dcterms:modified xsi:type="dcterms:W3CDTF">2026-02-17T04:34:00Z</dcterms:modified>
</cp:coreProperties>
</file>